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4683">
      <w:pPr>
        <w:keepNext w:val="0"/>
        <w:keepLines w:val="0"/>
        <w:pageBreakBefore w:val="0"/>
        <w:widowControl w:val="0"/>
        <w:kinsoku/>
        <w:wordWrap/>
        <w:overflowPunct/>
        <w:topLinePunct w:val="0"/>
        <w:autoSpaceDE/>
        <w:autoSpaceDN/>
        <w:bidi w:val="0"/>
        <w:adjustRightInd/>
        <w:snapToGrid/>
        <w:spacing w:before="150" w:after="150" w:line="240" w:lineRule="auto"/>
        <w:jc w:val="center"/>
        <w:textAlignment w:val="auto"/>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福建师范大学旗山校区学生公寓桂苑12架空层自行车</w:t>
      </w:r>
    </w:p>
    <w:p w14:paraId="45118E78">
      <w:pPr>
        <w:keepNext w:val="0"/>
        <w:keepLines w:val="0"/>
        <w:pageBreakBefore w:val="0"/>
        <w:widowControl w:val="0"/>
        <w:kinsoku/>
        <w:wordWrap/>
        <w:overflowPunct/>
        <w:topLinePunct w:val="0"/>
        <w:autoSpaceDE/>
        <w:autoSpaceDN/>
        <w:bidi w:val="0"/>
        <w:adjustRightInd/>
        <w:snapToGrid/>
        <w:spacing w:before="150" w:after="150" w:line="240" w:lineRule="auto"/>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Cs/>
          <w:sz w:val="32"/>
          <w:szCs w:val="32"/>
        </w:rPr>
        <w:t>维修点服务项目引进公告</w:t>
      </w:r>
    </w:p>
    <w:p w14:paraId="4D93582D">
      <w:pPr>
        <w:spacing w:before="320" w:after="120" w:line="240" w:lineRule="auto"/>
        <w:ind w:firstLine="562" w:firstLineChars="200"/>
        <w:outlineLvl w:val="1"/>
        <w:rPr>
          <w:rFonts w:hint="eastAsia" w:ascii="仿宋_GB2312" w:hAnsi="仿宋_GB2312" w:eastAsia="仿宋_GB2312" w:cs="仿宋_GB2312"/>
          <w:sz w:val="28"/>
          <w:szCs w:val="28"/>
        </w:rPr>
      </w:pPr>
      <w:bookmarkStart w:id="0" w:name="heading_0"/>
      <w:r>
        <w:rPr>
          <w:rFonts w:hint="eastAsia" w:ascii="仿宋_GB2312" w:hAnsi="仿宋_GB2312" w:eastAsia="仿宋_GB2312" w:cs="仿宋_GB2312"/>
          <w:b/>
          <w:sz w:val="28"/>
          <w:szCs w:val="28"/>
        </w:rPr>
        <w:t>一、项目名称</w:t>
      </w:r>
      <w:bookmarkEnd w:id="0"/>
    </w:p>
    <w:p w14:paraId="28AA943C">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旗山校区桂苑12架空层自行车维修点服务项目</w:t>
      </w:r>
    </w:p>
    <w:p w14:paraId="33058C20">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1"/>
        <w:rPr>
          <w:rFonts w:hint="eastAsia" w:ascii="仿宋_GB2312" w:hAnsi="仿宋_GB2312" w:eastAsia="仿宋_GB2312" w:cs="仿宋_GB2312"/>
          <w:sz w:val="28"/>
          <w:szCs w:val="28"/>
        </w:rPr>
      </w:pPr>
      <w:bookmarkStart w:id="1" w:name="heading_1"/>
      <w:r>
        <w:rPr>
          <w:rFonts w:hint="eastAsia" w:ascii="仿宋_GB2312" w:hAnsi="仿宋_GB2312" w:eastAsia="仿宋_GB2312" w:cs="仿宋_GB2312"/>
          <w:b/>
          <w:sz w:val="28"/>
          <w:szCs w:val="28"/>
        </w:rPr>
        <w:t>二、项目概况</w:t>
      </w:r>
      <w:bookmarkEnd w:id="1"/>
    </w:p>
    <w:p w14:paraId="76DD88A7">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师范大学旗山校区自行车维修点坐落于旗山校区学生公寓桂苑12架空层，总面积100㎡。该点位为校园生活配套服务保障项目，主要服务对象为本校在校学生、教职工，现面向社会公开引进自行车维修及电动自行车维修服务供应商。</w:t>
      </w:r>
    </w:p>
    <w:p w14:paraId="2BD0777D">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1"/>
        <w:rPr>
          <w:rFonts w:hint="eastAsia" w:ascii="仿宋_GB2312" w:hAnsi="仿宋_GB2312" w:eastAsia="仿宋_GB2312" w:cs="仿宋_GB2312"/>
          <w:sz w:val="28"/>
          <w:szCs w:val="28"/>
        </w:rPr>
      </w:pPr>
      <w:bookmarkStart w:id="2" w:name="heading_2"/>
      <w:r>
        <w:rPr>
          <w:rFonts w:hint="eastAsia" w:ascii="仿宋_GB2312" w:hAnsi="仿宋_GB2312" w:eastAsia="仿宋_GB2312" w:cs="仿宋_GB2312"/>
          <w:b/>
          <w:sz w:val="28"/>
          <w:szCs w:val="28"/>
        </w:rPr>
        <w:t>三、公告时间</w:t>
      </w:r>
      <w:bookmarkEnd w:id="2"/>
    </w:p>
    <w:p w14:paraId="7784C3F5">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2026年7月10日-2026年7月13日</w:t>
      </w:r>
    </w:p>
    <w:p w14:paraId="3B5E8E22">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1"/>
        <w:rPr>
          <w:rFonts w:hint="eastAsia" w:ascii="仿宋_GB2312" w:hAnsi="仿宋_GB2312" w:eastAsia="仿宋_GB2312" w:cs="仿宋_GB2312"/>
          <w:sz w:val="28"/>
          <w:szCs w:val="28"/>
        </w:rPr>
      </w:pPr>
      <w:bookmarkStart w:id="3" w:name="heading_3"/>
      <w:r>
        <w:rPr>
          <w:rFonts w:hint="eastAsia" w:ascii="仿宋_GB2312" w:hAnsi="仿宋_GB2312" w:eastAsia="仿宋_GB2312" w:cs="仿宋_GB2312"/>
          <w:b/>
          <w:sz w:val="28"/>
          <w:szCs w:val="28"/>
        </w:rPr>
        <w:t>四、采购单位</w:t>
      </w:r>
      <w:bookmarkEnd w:id="3"/>
    </w:p>
    <w:p w14:paraId="357F7935">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后勤管理处</w:t>
      </w:r>
    </w:p>
    <w:p w14:paraId="7659AB56">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1"/>
        <w:rPr>
          <w:rFonts w:hint="eastAsia" w:ascii="仿宋_GB2312" w:hAnsi="仿宋_GB2312" w:eastAsia="仿宋_GB2312" w:cs="仿宋_GB2312"/>
          <w:sz w:val="28"/>
          <w:szCs w:val="28"/>
        </w:rPr>
      </w:pPr>
      <w:bookmarkStart w:id="4" w:name="heading_4"/>
      <w:r>
        <w:rPr>
          <w:rFonts w:hint="eastAsia" w:ascii="仿宋_GB2312" w:hAnsi="仿宋_GB2312" w:eastAsia="仿宋_GB2312" w:cs="仿宋_GB2312"/>
          <w:b/>
          <w:sz w:val="28"/>
          <w:szCs w:val="28"/>
        </w:rPr>
        <w:t>五、采购清单</w:t>
      </w:r>
      <w:bookmarkEnd w:id="4"/>
    </w:p>
    <w:p w14:paraId="690EEE36">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2"/>
        <w:rPr>
          <w:rFonts w:hint="eastAsia" w:ascii="仿宋_GB2312" w:hAnsi="仿宋_GB2312" w:eastAsia="仿宋_GB2312" w:cs="仿宋_GB2312"/>
          <w:sz w:val="28"/>
          <w:szCs w:val="28"/>
        </w:rPr>
      </w:pPr>
      <w:bookmarkStart w:id="5" w:name="heading_5"/>
      <w:r>
        <w:rPr>
          <w:rFonts w:hint="eastAsia" w:ascii="仿宋_GB2312" w:hAnsi="仿宋_GB2312" w:eastAsia="仿宋_GB2312" w:cs="仿宋_GB2312"/>
          <w:b/>
          <w:sz w:val="28"/>
          <w:szCs w:val="28"/>
        </w:rPr>
        <w:t>（一）服务内容</w:t>
      </w:r>
      <w:bookmarkEnd w:id="5"/>
    </w:p>
    <w:p w14:paraId="7CD58413">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行车及电动自行车日常维修服务，不得售卖自行车、电动自行车，严禁超范围经营。除采供双方在服务期内对上述场所用途另有书面约定外，服务供应商不得任意改变该场所用途。经营项目需依法合规、安全环保，与校园环境相协调，须经采购人审核通过后方可开展经营活动，严禁开展违规改装、占道经营等影响校园秩序的经营行为。</w:t>
      </w:r>
    </w:p>
    <w:p w14:paraId="2638D3C6">
      <w:pPr>
        <w:keepNext w:val="0"/>
        <w:keepLines w:val="0"/>
        <w:pageBreakBefore w:val="0"/>
        <w:widowControl w:val="0"/>
        <w:kinsoku/>
        <w:wordWrap/>
        <w:overflowPunct/>
        <w:topLinePunct w:val="0"/>
        <w:autoSpaceDE/>
        <w:autoSpaceDN/>
        <w:bidi w:val="0"/>
        <w:adjustRightInd/>
        <w:snapToGrid/>
        <w:spacing w:before="150" w:after="120" w:line="240" w:lineRule="auto"/>
        <w:ind w:firstLine="562" w:firstLineChars="200"/>
        <w:textAlignment w:val="auto"/>
        <w:outlineLvl w:val="2"/>
        <w:rPr>
          <w:rFonts w:hint="eastAsia" w:ascii="仿宋_GB2312" w:hAnsi="仿宋_GB2312" w:eastAsia="仿宋_GB2312" w:cs="仿宋_GB2312"/>
          <w:sz w:val="28"/>
          <w:szCs w:val="28"/>
        </w:rPr>
      </w:pPr>
      <w:bookmarkStart w:id="6" w:name="heading_6"/>
      <w:r>
        <w:rPr>
          <w:rFonts w:hint="eastAsia" w:ascii="仿宋_GB2312" w:hAnsi="仿宋_GB2312" w:eastAsia="仿宋_GB2312" w:cs="仿宋_GB2312"/>
          <w:b/>
          <w:sz w:val="28"/>
          <w:szCs w:val="28"/>
        </w:rPr>
        <w:t>（二）服务要求</w:t>
      </w:r>
      <w:bookmarkEnd w:id="6"/>
    </w:p>
    <w:p w14:paraId="6D212AF8">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本项目以</w:t>
      </w:r>
      <w:r>
        <w:rPr>
          <w:rFonts w:hint="eastAsia" w:ascii="仿宋_GB2312" w:hAnsi="仿宋_GB2312" w:eastAsia="仿宋_GB2312" w:cs="仿宋_GB2312"/>
          <w:b/>
          <w:sz w:val="28"/>
          <w:szCs w:val="28"/>
        </w:rPr>
        <w:t>年度管理费报价为核心评标依据，最低限价6120元/年，价高者优先中标</w:t>
      </w:r>
      <w:r>
        <w:rPr>
          <w:rFonts w:hint="eastAsia" w:ascii="仿宋_GB2312" w:hAnsi="仿宋_GB2312" w:eastAsia="仿宋_GB2312" w:cs="仿宋_GB2312"/>
          <w:sz w:val="28"/>
          <w:szCs w:val="28"/>
        </w:rPr>
        <w:t>；有效投标报价并列最高时，采用现场随机抽取方式确定中标单位，抽签结果为最终定标依据。</w:t>
      </w:r>
    </w:p>
    <w:p w14:paraId="2C7A5658">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维修、保养、配件销售等服务实行明码标价，定价公道透明，收费标准不得高于福州本地校园及周边同类非机动车维修市场均价，面向师生提供平价便民服务，切实保障师生权益。供应商须坚守校园便民服务定位，杜绝乱加价、虚高定价、以次充好、强制消费等行为，主动接受学校及师生监督。</w:t>
      </w:r>
    </w:p>
    <w:p w14:paraId="6C4F3752">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本项目场地为学校现有现成场地，中标人应自行建设围栏，建设标准须符合美观、安全及相关法律法规的要求；围栏动工建设前，中标人须将建设方案报送采购人审批，经审批通过后方可动工建设。未经审批擅自施工的，采购人有权要求中标人立即停止施工、限期整改，由此产生的一切费用及损失由中标人承担。经营服务所需全部工具、设备、耗材、货架、防护设施等均由中标方自行采购、安装、维护。</w:t>
      </w:r>
    </w:p>
    <w:p w14:paraId="360A3E53">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rPr>
        <w:t xml:space="preserve"> </w:t>
      </w:r>
      <w:r>
        <w:rPr>
          <w:rFonts w:hint="eastAsia" w:ascii="仿宋_GB2312" w:hAnsi="仿宋_GB2312" w:eastAsia="仿宋_GB2312" w:cs="仿宋_GB2312"/>
          <w:sz w:val="28"/>
          <w:szCs w:val="28"/>
        </w:rPr>
        <w:t>自行车维修站点运营时段须贴合学生作息需求，合理规划全日服务时段，每日有效营业时长不低于8小时；周六、周日、法定节假日、寒暑假等学生集中在校时段均正常对外开放，不得无故停业、缩短营业时间。</w:t>
      </w:r>
    </w:p>
    <w:p w14:paraId="4205C19B">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采购方无需向中标方支付任何服务费用，中标方自主经营、自行与师生结算服务费用、自负盈亏、自主回收经营投入。</w:t>
      </w:r>
    </w:p>
    <w:p w14:paraId="71E12DC6">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本项目经营全过程需保质保量、规范文明经营，经营过程中产生的用水、用电、用工、设备安全、消防安全、场地卫生、噪音管控、师生服务纠纷、安全事故等全部责任，均由中标方全权承担，学校不承担任何连带责任。</w:t>
      </w:r>
    </w:p>
    <w:p w14:paraId="66A5F64B">
      <w:pPr>
        <w:widowControl/>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7.中标人须全面负责服务场地的安全防控及日常安全管理工作，积极配合学校开展安全排查与隐患整改，并按国家及地方消防法规要求配备、维护消防设施器材，确保其完好有效，相关费用由中标人承担。</w:t>
      </w:r>
      <w:r>
        <w:rPr>
          <w:rFonts w:hint="eastAsia" w:ascii="仿宋_GB2312" w:hAnsi="仿宋_GB2312" w:eastAsia="仿宋_GB2312" w:cs="仿宋_GB2312"/>
          <w:kern w:val="0"/>
          <w:sz w:val="28"/>
          <w:szCs w:val="28"/>
          <w:lang w:bidi="ar"/>
        </w:rPr>
        <w:t>中标人必须遵守各类安全管理规定，无条件接受采购人的管理和监督，在合同期内发生的一切安全责任及损失（包括对采购人和第三方造成的损失）一律由中标人承担。</w:t>
      </w:r>
    </w:p>
    <w:p w14:paraId="07E694B5">
      <w:pPr>
        <w:widowControl/>
        <w:spacing w:after="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8本项目不予考虑中标人在装修期间的管理费减免和合同期限延续问题。</w:t>
      </w:r>
    </w:p>
    <w:p w14:paraId="33E3A817">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中标人不得在经营场地内设置、张贴、展示或发布与合同约定的经营内容无关的广告、宣传品或其他商业信息，包括但不限于户外广告、灯箱广告、电子屏广告、海报、横幅及网络二维码等载体形式。如需设置与经营相关的广告，应事先将广告方案（含内容、形式、位置、尺寸等）报送采购人书面审批，经批准后方可实施。未经审批擅自设置或设置内容不符的，采购人有权要求中标人限期拆除并恢复原状，由此产生的费用及损失由中标人承担。</w:t>
      </w:r>
    </w:p>
    <w:p w14:paraId="3FB44702">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2"/>
        <w:rPr>
          <w:rFonts w:hint="eastAsia" w:ascii="仿宋_GB2312" w:hAnsi="仿宋_GB2312" w:eastAsia="仿宋_GB2312" w:cs="仿宋_GB2312"/>
          <w:sz w:val="28"/>
          <w:szCs w:val="28"/>
        </w:rPr>
      </w:pPr>
      <w:bookmarkStart w:id="7" w:name="heading_7"/>
      <w:r>
        <w:rPr>
          <w:rFonts w:hint="eastAsia" w:ascii="仿宋_GB2312" w:hAnsi="仿宋_GB2312" w:eastAsia="仿宋_GB2312" w:cs="仿宋_GB2312"/>
          <w:b/>
          <w:sz w:val="28"/>
          <w:szCs w:val="28"/>
        </w:rPr>
        <w:t>（三）费用收取</w:t>
      </w:r>
      <w:bookmarkEnd w:id="7"/>
    </w:p>
    <w:p w14:paraId="0214EA9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本项目履约保证金为人民币贰万元整（¥20000.00），中标人在签订合同前以转账形式向采购人缴纳，待合同期满且中标人无违约、无纠纷、场地完好复原且退出该场所后，采购人收到中标人申请后无息退还。</w:t>
      </w:r>
    </w:p>
    <w:p w14:paraId="7778C55F">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中标人于每年8月1日前向采购人缴纳年度管理费，先缴后用。中标人逾期未缴纳管理费，应按</w:t>
      </w:r>
      <w:r>
        <w:rPr>
          <w:rFonts w:hint="eastAsia" w:ascii="仿宋_GB2312" w:hAnsi="仿宋_GB2312" w:eastAsia="仿宋_GB2312" w:cs="仿宋_GB2312"/>
          <w:b/>
          <w:bCs/>
          <w:sz w:val="28"/>
          <w:szCs w:val="28"/>
        </w:rPr>
        <w:t>每日200元</w:t>
      </w:r>
      <w:r>
        <w:rPr>
          <w:rFonts w:hint="eastAsia" w:ascii="仿宋_GB2312" w:hAnsi="仿宋_GB2312" w:eastAsia="仿宋_GB2312" w:cs="仿宋_GB2312"/>
          <w:sz w:val="28"/>
          <w:szCs w:val="28"/>
        </w:rPr>
        <w:t>向采购人支付逾期违约金，逾期超过30日未缴纳管理费，视为违约，采购人有权单方解除合同，且不退还履约保证金。</w:t>
      </w:r>
    </w:p>
    <w:p w14:paraId="6F38CCE4">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kern w:val="0"/>
          <w:sz w:val="28"/>
          <w:szCs w:val="28"/>
        </w:rPr>
        <w:t>本项目经营活动所产生的水、电、电信等一切费用由中标人自行承担。</w:t>
      </w:r>
      <w:r>
        <w:rPr>
          <w:rFonts w:hint="eastAsia" w:ascii="仿宋_GB2312" w:hAnsi="仿宋_GB2312" w:eastAsia="仿宋_GB2312" w:cs="仿宋_GB2312"/>
          <w:sz w:val="28"/>
          <w:szCs w:val="28"/>
        </w:rPr>
        <w:t>中标人须自觉遵守采购人的水电管理，规范、自费安装独立水表、电表，按照学校的水电费管理办法及时缴纳水电费。。</w:t>
      </w:r>
    </w:p>
    <w:p w14:paraId="71192FA6">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2"/>
        <w:rPr>
          <w:rFonts w:hint="eastAsia" w:ascii="仿宋_GB2312" w:hAnsi="仿宋_GB2312" w:eastAsia="仿宋_GB2312" w:cs="仿宋_GB2312"/>
          <w:sz w:val="28"/>
          <w:szCs w:val="28"/>
        </w:rPr>
      </w:pPr>
      <w:bookmarkStart w:id="8" w:name="heading_8"/>
      <w:r>
        <w:rPr>
          <w:rFonts w:hint="eastAsia" w:ascii="仿宋_GB2312" w:hAnsi="仿宋_GB2312" w:eastAsia="仿宋_GB2312" w:cs="仿宋_GB2312"/>
          <w:b/>
          <w:sz w:val="28"/>
          <w:szCs w:val="28"/>
        </w:rPr>
        <w:t>（四）项目期限</w:t>
      </w:r>
      <w:bookmarkEnd w:id="8"/>
    </w:p>
    <w:p w14:paraId="6E45F800">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本项目服务期为3年，自2026年8月1日起至2029年7月31日止。</w:t>
      </w:r>
    </w:p>
    <w:p w14:paraId="0D480C38">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2"/>
        <w:rPr>
          <w:rFonts w:hint="eastAsia" w:ascii="仿宋_GB2312" w:hAnsi="仿宋_GB2312" w:eastAsia="仿宋_GB2312" w:cs="仿宋_GB2312"/>
          <w:sz w:val="28"/>
          <w:szCs w:val="28"/>
        </w:rPr>
      </w:pPr>
      <w:bookmarkStart w:id="9" w:name="heading_9"/>
      <w:r>
        <w:rPr>
          <w:rFonts w:hint="eastAsia" w:ascii="仿宋_GB2312" w:hAnsi="仿宋_GB2312" w:eastAsia="仿宋_GB2312" w:cs="仿宋_GB2312"/>
          <w:b/>
          <w:sz w:val="28"/>
          <w:szCs w:val="28"/>
        </w:rPr>
        <w:t>（五）单位资格要求</w:t>
      </w:r>
      <w:bookmarkEnd w:id="9"/>
    </w:p>
    <w:p w14:paraId="20096955">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信良好、无失信违规记录的境内企业法人、个体工商户或具有完全民事行为能力的自然人，具备非机动车维修相关经营能力、专业技术能力，拥有履行合同所必需的维修设备、工具及从业人员，无校园经营不良记录。中标人须自本合同签订之日起7个工作日内，自行办理完毕经营所需的营业执照及相关行政许可手续，并将证照复印件提交采购人备案。合同到期或提前终止后，中标人须在7个工作日内自行办理营业执照注销手续，并凭注销证明向采购人办理退场交接。因中标人未及时办理或注销营业执照所产生的一切法律责任及不利后果，均由中标人自行承担。</w:t>
      </w:r>
    </w:p>
    <w:p w14:paraId="241AA312">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2"/>
        <w:rPr>
          <w:rFonts w:hint="eastAsia" w:ascii="仿宋_GB2312" w:hAnsi="仿宋_GB2312" w:eastAsia="仿宋_GB2312" w:cs="仿宋_GB2312"/>
          <w:sz w:val="28"/>
          <w:szCs w:val="28"/>
        </w:rPr>
      </w:pPr>
      <w:bookmarkStart w:id="10" w:name="heading_10"/>
      <w:r>
        <w:rPr>
          <w:rFonts w:hint="eastAsia" w:ascii="仿宋_GB2312" w:hAnsi="仿宋_GB2312" w:eastAsia="仿宋_GB2312" w:cs="仿宋_GB2312"/>
          <w:b/>
          <w:sz w:val="28"/>
          <w:szCs w:val="28"/>
        </w:rPr>
        <w:t>（六）售后及其他服务要求</w:t>
      </w:r>
      <w:bookmarkEnd w:id="10"/>
    </w:p>
    <w:p w14:paraId="2CEE9E11">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不参与中标人的日常运营管理，但有权对中标人的服务价格、服务质量、环境卫生、经营秩序、消防安全、合规经营情况进行抽查和监督，有权向中标人提出整改及合理化建议。中标人须无条件配合采购人管理相关工作，若出现违规经营、服务投诉、卫生不达标、安全隐患、违约经营等行为，采购人有权依规追责、限期整改直至终止合同。</w:t>
      </w:r>
      <w:bookmarkStart w:id="11" w:name="heading_11"/>
    </w:p>
    <w:p w14:paraId="5932B250">
      <w:pPr>
        <w:keepNext w:val="0"/>
        <w:keepLines w:val="0"/>
        <w:pageBreakBefore w:val="0"/>
        <w:widowControl w:val="0"/>
        <w:kinsoku/>
        <w:wordWrap/>
        <w:overflowPunct/>
        <w:topLinePunct w:val="0"/>
        <w:autoSpaceDE/>
        <w:autoSpaceDN/>
        <w:bidi w:val="0"/>
        <w:adjustRightInd/>
        <w:snapToGrid/>
        <w:spacing w:before="150" w:after="150" w:line="240" w:lineRule="auto"/>
        <w:ind w:firstLine="562" w:firstLineChars="200"/>
        <w:textAlignment w:val="auto"/>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六、违约责任</w:t>
      </w:r>
    </w:p>
    <w:p w14:paraId="08EF937D">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6.1中标人构成根本违约，采购人可单方解除合同且不退还履约保证金的情形：</w:t>
      </w:r>
    </w:p>
    <w:p w14:paraId="69F9CF84">
      <w:pPr>
        <w:spacing w:before="120" w:after="120" w:line="240" w:lineRule="auto"/>
        <w:ind w:firstLine="560" w:firstLineChars="200"/>
        <w:rPr>
          <w:rFonts w:hint="eastAsia" w:ascii="仿宋_GB2312" w:hAnsi="仿宋_GB2312" w:eastAsia="仿宋_GB2312" w:cs="仿宋_GB2312"/>
          <w:sz w:val="28"/>
          <w:szCs w:val="28"/>
        </w:rPr>
      </w:pPr>
      <w:bookmarkStart w:id="12" w:name="OLE_LINK2"/>
      <w:r>
        <w:rPr>
          <w:rFonts w:hint="eastAsia" w:ascii="仿宋_GB2312" w:hAnsi="仿宋_GB2312" w:eastAsia="仿宋_GB2312" w:cs="仿宋_GB2312"/>
          <w:sz w:val="28"/>
          <w:szCs w:val="28"/>
        </w:rPr>
        <w:t>6.1.</w:t>
      </w:r>
      <w:bookmarkEnd w:id="12"/>
      <w:r>
        <w:rPr>
          <w:rFonts w:hint="eastAsia" w:ascii="仿宋_GB2312" w:hAnsi="仿宋_GB2312" w:eastAsia="仿宋_GB2312" w:cs="仿宋_GB2312"/>
          <w:sz w:val="28"/>
          <w:szCs w:val="28"/>
        </w:rPr>
        <w:t>1中标人逾期缴纳管理费超过30日的，采购人有权终止合同，收回场地,不退还履约保证金。</w:t>
      </w:r>
    </w:p>
    <w:p w14:paraId="2F9AE221">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6.1.2擅自变更场地用途、超范围经营；</w:t>
      </w:r>
    </w:p>
    <w:p w14:paraId="63E1EA65">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6.1.3中标人未经采购人书面同意，擅自转租或分租的，视作违约处理，采购人将收回场地，不退还中标人履约保证金和已缴租金，并有权要求乙方赔偿甲方全部损失。</w:t>
      </w:r>
    </w:p>
    <w:p w14:paraId="6CEA1FCC">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6.1.4经营主体被查封、吊销执照；</w:t>
      </w:r>
    </w:p>
    <w:p w14:paraId="6CD2BFA8">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6.1.5在场地内从事违法活动，违反治安、消防“三合一”管理规定；</w:t>
      </w:r>
    </w:p>
    <w:p w14:paraId="6C0F7542">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6.1.6消防设施、标识未按要求配置，引发安全事故、火灾；</w:t>
      </w:r>
    </w:p>
    <w:p w14:paraId="28124E1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6.1.7盗用校园水电、与顾客冲突造成恶劣影响；</w:t>
      </w:r>
    </w:p>
    <w:p w14:paraId="614B0F4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6.1.8员工在校内主责交通事故、违规用工牵连采购人；</w:t>
      </w:r>
    </w:p>
    <w:p w14:paraId="17966D8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6.1.9严重违反学校管理规章制度；</w:t>
      </w:r>
    </w:p>
    <w:p w14:paraId="00F510F1">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6.1.10丧失履约能力或存在其他重大违约。</w:t>
      </w:r>
    </w:p>
    <w:p w14:paraId="54979DCE">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6.2中标人由于各种特殊原因，要求提前解除合同，必须提前三个月提出书面申请，经采购人同意后退还履约保证金。中标人所进行的所有装修采购人不予补偿。</w:t>
      </w:r>
    </w:p>
    <w:p w14:paraId="578DC0C7">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6.3中标人未经采购人同意，对外装饰和外环境进行改变或破坏的，视作违约处理，必须在采购人规定的时间内予以恢复原貌。中标人不予按时恢复的，由采购人安排恢复，其费用由中标人承担。</w:t>
      </w:r>
    </w:p>
    <w:p w14:paraId="74296888">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6.4中标人未按时缴纳水电费，采购人有权实施停水停电。</w:t>
      </w:r>
    </w:p>
    <w:p w14:paraId="739C2C3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采购人由于发展规划等实际需要需提前终止合同的，需提前1个月书面通知中标人，中标人应配合采购人按时退还场地。中标人按时退还场地后，采购人应在10个工作日内退还履约保证金和按实际天数退还中标人已缴交但尚未履行合同期间的租金。</w:t>
      </w:r>
    </w:p>
    <w:p w14:paraId="4959B2F8">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6.6未明码标价、擅自加价、虚报故障、强制消费，单次违约金300元。</w:t>
      </w:r>
    </w:p>
    <w:p w14:paraId="11339E5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6.7使用假冒、劣质、三无配件，或以旧充新、以次充好，单次违约金300元。</w:t>
      </w:r>
    </w:p>
    <w:p w14:paraId="044E9666">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6.8故意扩大故障、破坏车辆部件以牟利，单次违约金300元。</w:t>
      </w:r>
    </w:p>
    <w:p w14:paraId="55EC8744">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6.9工具、设备、用电、消防不符合校园安全规定，逾期不改，每例违约金500元。</w:t>
      </w:r>
    </w:p>
    <w:p w14:paraId="6E0E2F17">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6.10与学生争吵、辱骂、推搡、肢体冲突，单次违约金500元。</w:t>
      </w:r>
    </w:p>
    <w:p w14:paraId="31317B12">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6.11推诿责任、拒绝沟通、态度恶劣引发投诉查实，单次违约金500元。</w:t>
      </w:r>
    </w:p>
    <w:p w14:paraId="524B22CD">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6.12恶意扣留学生车辆、证件，拒不归还，单次违约金300元/天。</w:t>
      </w:r>
    </w:p>
    <w:p w14:paraId="65E41CE5">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6.13擅自改变维修点布局、私搭乱建，单次违约金500元。</w:t>
      </w:r>
    </w:p>
    <w:p w14:paraId="7B3569FC">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6.14不服从校园管理、拒绝检查、阻挠管理人员履职，单次违约金300元。</w:t>
      </w:r>
    </w:p>
    <w:p w14:paraId="4B2FDEDC">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6.15丢失、损坏学生送修车辆，按车辆估值全额赔偿，另付违约金300元。</w:t>
      </w:r>
    </w:p>
    <w:p w14:paraId="06857092">
      <w:pPr>
        <w:spacing w:before="320" w:after="120" w:line="240" w:lineRule="auto"/>
        <w:ind w:firstLine="562" w:firstLineChars="200"/>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七、报名及递交材料</w:t>
      </w:r>
      <w:bookmarkEnd w:id="11"/>
    </w:p>
    <w:p w14:paraId="483C51ED">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企业单位：有效年检的企业营业执照复印件、税务登记证复印件、组织机构代码证（或三证合一营业执照）复印件等本项目相关资质证明复印件，经营范围需包含非机动车维修、配件销售等相关内容。</w:t>
      </w:r>
    </w:p>
    <w:p w14:paraId="4D1FD67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自然人直接参与报名的，需提供本人身份证正反面复印件。</w:t>
      </w:r>
    </w:p>
    <w:p w14:paraId="5973D6F1">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委托代理人参与报名的，需提供法定代表人授权委托书，同时提供法定代表人以及委托代理人身份证复印件。</w:t>
      </w:r>
    </w:p>
    <w:p w14:paraId="4C09C679">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报价材料：包括但不限于年度管理费报价表、服务方案、售后保障、人员设备配置、合规经营承诺书，企业单位的营业执照须具备本次项目对应经营范围、身份证正反面复印件、项目需求响应情况，上述材料须齐全完整；未提供或提供不全的，视为无效投标。</w:t>
      </w:r>
    </w:p>
    <w:p w14:paraId="2E0FF184">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所有报名材料需要加盖单位公章，自然人直接参与报名的签字并盖手印，所有复印件需标明“与原件一致”，材料壹份装订成册、装袋密封并加盖单位公章（或签字盖手印）。</w:t>
      </w:r>
    </w:p>
    <w:p w14:paraId="34B11B76">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报名时间：2026年7月10日至2026年7月13日17:00止。</w:t>
      </w:r>
    </w:p>
    <w:p w14:paraId="097754CA">
      <w:pPr>
        <w:spacing w:before="120" w:after="120"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意向投标人需将以上材料密封盖章后于公告期内顺丰快递寄至：福建省福州市闽侯县上街镇乌龙江中大道18号福建师范大学旗山校区立诚楼211A。快递签收截止于本项目采购公告期最后一日17：00，以快递送达时间为准，逾期送达或材料提供不全的，视为无效报价。联系人：王老师，联系电话：0591-22841997。</w:t>
      </w:r>
      <w:bookmarkStart w:id="13" w:name="_GoBack"/>
      <w:bookmarkEnd w:id="13"/>
    </w:p>
    <w:p w14:paraId="707659A7">
      <w:pPr>
        <w:spacing w:before="120" w:after="120" w:line="240" w:lineRule="auto"/>
        <w:ind w:firstLine="560" w:firstLineChars="200"/>
        <w:rPr>
          <w:rFonts w:hint="eastAsia" w:ascii="仿宋_GB2312" w:hAnsi="仿宋_GB2312" w:eastAsia="仿宋_GB2312" w:cs="仿宋_GB2312"/>
          <w:sz w:val="28"/>
          <w:szCs w:val="28"/>
        </w:rPr>
      </w:pPr>
    </w:p>
    <w:p w14:paraId="0C99E941">
      <w:pPr>
        <w:spacing w:before="120" w:after="120" w:line="240" w:lineRule="auto"/>
        <w:rPr>
          <w:rFonts w:hint="eastAsia" w:ascii="宋体" w:hAnsi="宋体" w:eastAsia="宋体"/>
          <w:b w:val="0"/>
          <w:bCs/>
          <w:spacing w:val="-11"/>
          <w:sz w:val="24"/>
        </w:rPr>
      </w:pPr>
      <w:r>
        <w:rPr>
          <w:rFonts w:hint="eastAsia" w:ascii="仿宋_GB2312" w:hAnsi="仿宋_GB2312" w:eastAsia="仿宋_GB2312" w:cs="仿宋_GB2312"/>
          <w:spacing w:val="-11"/>
          <w:sz w:val="28"/>
          <w:szCs w:val="28"/>
        </w:rPr>
        <w:t>附件：</w:t>
      </w:r>
      <w:r>
        <w:rPr>
          <w:rFonts w:hint="eastAsia" w:ascii="仿宋_GB2312" w:hAnsi="仿宋_GB2312" w:eastAsia="仿宋_GB2312" w:cs="仿宋_GB2312"/>
          <w:b w:val="0"/>
          <w:bCs/>
          <w:spacing w:val="-11"/>
          <w:sz w:val="28"/>
          <w:szCs w:val="28"/>
        </w:rPr>
        <w:t>旗山校区学生公寓桂苑12架空层自行车维修点服务项目报价表</w:t>
      </w:r>
    </w:p>
    <w:sectPr>
      <w:pgSz w:w="11905"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6D"/>
    <w:rsid w:val="000913DB"/>
    <w:rsid w:val="001D528D"/>
    <w:rsid w:val="001E5315"/>
    <w:rsid w:val="0032682D"/>
    <w:rsid w:val="00333C06"/>
    <w:rsid w:val="003E09E1"/>
    <w:rsid w:val="004B536D"/>
    <w:rsid w:val="00514AEE"/>
    <w:rsid w:val="00666078"/>
    <w:rsid w:val="0073119A"/>
    <w:rsid w:val="007E5757"/>
    <w:rsid w:val="0084123C"/>
    <w:rsid w:val="008546C9"/>
    <w:rsid w:val="00884EA2"/>
    <w:rsid w:val="00895B7F"/>
    <w:rsid w:val="009A1754"/>
    <w:rsid w:val="009B50E6"/>
    <w:rsid w:val="009C1A0C"/>
    <w:rsid w:val="00A704EE"/>
    <w:rsid w:val="00B22A8C"/>
    <w:rsid w:val="00BC4034"/>
    <w:rsid w:val="00C0662D"/>
    <w:rsid w:val="00C2078F"/>
    <w:rsid w:val="00C6440E"/>
    <w:rsid w:val="00C92B8B"/>
    <w:rsid w:val="00CC0B26"/>
    <w:rsid w:val="00CE2192"/>
    <w:rsid w:val="00D0546A"/>
    <w:rsid w:val="00DA646B"/>
    <w:rsid w:val="00DE3FB8"/>
    <w:rsid w:val="00E22B7A"/>
    <w:rsid w:val="00E300B3"/>
    <w:rsid w:val="00E669B8"/>
    <w:rsid w:val="00E77C4E"/>
    <w:rsid w:val="2FA55BAF"/>
    <w:rsid w:val="36AC716F"/>
    <w:rsid w:val="42026456"/>
    <w:rsid w:val="51275918"/>
    <w:rsid w:val="5AFC27FE"/>
    <w:rsid w:val="666D70C3"/>
    <w:rsid w:val="6C6D3AE3"/>
    <w:rsid w:val="7D73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unhideWhenUsed/>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3580</Words>
  <Characters>3762</Characters>
  <Lines>27</Lines>
  <Paragraphs>7</Paragraphs>
  <TotalTime>6</TotalTime>
  <ScaleCrop>false</ScaleCrop>
  <LinksUpToDate>false</LinksUpToDate>
  <CharactersWithSpaces>3776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2026-07-10T02:48:00Z</dcterms:created>
  <dc:creator>Apache POI</dc:creator>
  <cp:lastModifiedBy>呆呆槑</cp:lastModifiedBy>
  <cp:lastPrinted>2026-07-10T07:18:00Z</cp:lastPrinted>
  <dcterms:modified xsi:type="dcterms:W3CDTF">2026-07-10T07:18:51Z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{"Label":"1","ContentProducer":"001191110102MACQD9K64010000","ProduceID":"7655506510998473700","ReservedCode1":"","ContentPropagator":"","PropagateID":"","ReservedCode2":""}</vt:lpwstr>
  </property>
  <property fmtid="{D5CDD505-2E9C-101B-9397-08002B2CF9AE}" pid="3" name="KSOTemplateDocerSaveRecord">
    <vt:lpwstr>eyJoZGlkIjoiN2VjMzNmNzcyZTk4MGVlNzBjN2Y3MTg0NGM4YTQxMjEiLCJ1c2VySWQiOiI3MzAzMDk1ODgifQ==</vt:lpwstr>
  </property>
  <property fmtid="{D5CDD505-2E9C-101B-9397-08002B2CF9AE}" pid="4" name="KSOProductBuildVer">
    <vt:lpwstr>2052-12.1.0.26895</vt:lpwstr>
  </property>
  <property fmtid="{D5CDD505-2E9C-101B-9397-08002B2CF9AE}" pid="5" name="ICV">
    <vt:lpwstr>57BE72C72D6B4193B24586C08746BEDF_13</vt:lpwstr>
  </property>
</Properties>
</file>