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rPr>
          <w:rFonts w:hint="eastAsia" w:ascii="仿宋" w:hAnsi="仿宋" w:eastAsia="仿宋"/>
        </w:rPr>
      </w:pPr>
      <w:r>
        <w:rPr>
          <w:rFonts w:hint="eastAsia" w:ascii="仿宋" w:hAnsi="仿宋" w:eastAsia="仿宋"/>
        </w:rPr>
        <w:t>附件2</w:t>
      </w:r>
    </w:p>
    <w:p>
      <w:pPr>
        <w:pStyle w:val="3"/>
        <w:widowControl/>
        <w:jc w:val="center"/>
        <w:rPr>
          <w:rFonts w:hint="eastAsia" w:ascii="仿宋" w:hAnsi="仿宋" w:eastAsia="仿宋" w:cs="仿宋_GB2312"/>
          <w:sz w:val="28"/>
          <w:szCs w:val="28"/>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福建师范大学旗山校区多媒体铃声报时系统</w:t>
      </w: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教室LED自动校时数显系统</w:t>
      </w:r>
      <w:r>
        <w:rPr>
          <w:rFonts w:hint="eastAsia" w:ascii="方正小标宋简体" w:hAnsi="方正小标宋简体" w:eastAsia="方正小标宋简体" w:cs="方正小标宋简体"/>
          <w:sz w:val="32"/>
          <w:szCs w:val="32"/>
          <w:shd w:val="clear" w:color="auto" w:fill="FFFFFF"/>
        </w:rPr>
        <w:t>项目询价报价表</w:t>
      </w:r>
    </w:p>
    <w:p>
      <w:pPr>
        <w:pStyle w:val="3"/>
        <w:widowControl/>
        <w:rPr>
          <w:rFonts w:hint="eastAsia" w:ascii="仿宋" w:hAnsi="仿宋" w:eastAsia="仿宋" w:cs="仿宋_GB2312"/>
          <w:sz w:val="28"/>
          <w:szCs w:val="28"/>
        </w:rPr>
      </w:pPr>
      <w:r>
        <w:rPr>
          <w:rFonts w:hint="eastAsia" w:ascii="仿宋" w:hAnsi="仿宋" w:eastAsia="仿宋" w:cs="仿宋_GB2312"/>
          <w:sz w:val="28"/>
          <w:szCs w:val="28"/>
        </w:rPr>
        <w:t>报价单位：                       报价日期：</w:t>
      </w:r>
    </w:p>
    <w:p>
      <w:pPr>
        <w:pStyle w:val="3"/>
        <w:widowControl/>
        <w:rPr>
          <w:rFonts w:hint="eastAsia" w:ascii="仿宋" w:hAnsi="仿宋" w:eastAsia="仿宋" w:cs="仿宋_GB2312"/>
          <w:sz w:val="28"/>
          <w:szCs w:val="28"/>
        </w:rPr>
      </w:pPr>
      <w:r>
        <w:rPr>
          <w:rFonts w:hint="eastAsia" w:ascii="仿宋" w:hAnsi="仿宋" w:eastAsia="仿宋" w:cs="仿宋_GB2312"/>
          <w:sz w:val="28"/>
          <w:szCs w:val="28"/>
        </w:rPr>
        <w:t>负  责 人：                      联系方式：</w:t>
      </w:r>
    </w:p>
    <w:tbl>
      <w:tblPr>
        <w:tblStyle w:val="4"/>
        <w:tblW w:w="5000" w:type="pct"/>
        <w:tblInd w:w="0" w:type="dxa"/>
        <w:tblLayout w:type="autofit"/>
        <w:tblCellMar>
          <w:top w:w="0" w:type="dxa"/>
          <w:left w:w="108" w:type="dxa"/>
          <w:bottom w:w="0" w:type="dxa"/>
          <w:right w:w="108" w:type="dxa"/>
        </w:tblCellMar>
      </w:tblPr>
      <w:tblGrid>
        <w:gridCol w:w="1525"/>
        <w:gridCol w:w="850"/>
        <w:gridCol w:w="852"/>
        <w:gridCol w:w="1135"/>
        <w:gridCol w:w="1135"/>
        <w:gridCol w:w="3025"/>
      </w:tblGrid>
      <w:tr>
        <w:tblPrEx>
          <w:tblCellMar>
            <w:top w:w="0" w:type="dxa"/>
            <w:left w:w="108" w:type="dxa"/>
            <w:bottom w:w="0" w:type="dxa"/>
            <w:right w:w="108" w:type="dxa"/>
          </w:tblCellMar>
        </w:tblPrEx>
        <w:trPr>
          <w:cantSplit/>
          <w:trHeight w:val="20" w:hRule="atLeast"/>
        </w:trPr>
        <w:tc>
          <w:tcPr>
            <w:tcW w:w="89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rPr>
                <w:rFonts w:ascii="仿宋" w:hAnsi="仿宋" w:eastAsia="仿宋" w:cs="宋体"/>
                <w:sz w:val="28"/>
                <w:szCs w:val="28"/>
              </w:rPr>
            </w:pPr>
            <w:r>
              <w:rPr>
                <w:rFonts w:ascii="仿宋" w:hAnsi="仿宋" w:eastAsia="仿宋" w:cs="宋体"/>
                <w:sz w:val="28"/>
                <w:szCs w:val="28"/>
              </w:rPr>
              <w:t>系统名称</w:t>
            </w:r>
          </w:p>
        </w:tc>
        <w:tc>
          <w:tcPr>
            <w:tcW w:w="499"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数量</w:t>
            </w:r>
          </w:p>
        </w:tc>
        <w:tc>
          <w:tcPr>
            <w:tcW w:w="500"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单位</w:t>
            </w:r>
          </w:p>
        </w:tc>
        <w:tc>
          <w:tcPr>
            <w:tcW w:w="665"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单价</w:t>
            </w:r>
            <w:r>
              <w:rPr>
                <w:rFonts w:hint="eastAsia" w:ascii="仿宋" w:hAnsi="仿宋" w:eastAsia="仿宋" w:cs="宋体"/>
                <w:sz w:val="28"/>
                <w:szCs w:val="28"/>
              </w:rPr>
              <w:t>（元）</w:t>
            </w:r>
          </w:p>
        </w:tc>
        <w:tc>
          <w:tcPr>
            <w:tcW w:w="666"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小计</w:t>
            </w:r>
            <w:r>
              <w:rPr>
                <w:rFonts w:hint="eastAsia" w:ascii="仿宋" w:hAnsi="仿宋" w:eastAsia="仿宋" w:cs="宋体"/>
                <w:sz w:val="28"/>
                <w:szCs w:val="28"/>
              </w:rPr>
              <w:t>（元）</w:t>
            </w:r>
          </w:p>
        </w:tc>
        <w:tc>
          <w:tcPr>
            <w:tcW w:w="1774"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备注</w:t>
            </w:r>
          </w:p>
        </w:tc>
      </w:tr>
      <w:tr>
        <w:tblPrEx>
          <w:tblCellMar>
            <w:top w:w="0" w:type="dxa"/>
            <w:left w:w="108" w:type="dxa"/>
            <w:bottom w:w="0" w:type="dxa"/>
            <w:right w:w="108" w:type="dxa"/>
          </w:tblCellMar>
        </w:tblPrEx>
        <w:trPr>
          <w:cantSplit/>
          <w:trHeight w:val="20" w:hRule="atLeast"/>
        </w:trPr>
        <w:tc>
          <w:tcPr>
            <w:tcW w:w="895" w:type="pct"/>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Times New Roman"/>
                <w:sz w:val="28"/>
                <w:szCs w:val="28"/>
                <w:lang w:eastAsia="zh-CN"/>
              </w:rPr>
            </w:pPr>
            <w:r>
              <w:rPr>
                <w:rFonts w:hint="eastAsia" w:ascii="仿宋" w:hAnsi="仿宋" w:eastAsia="仿宋" w:cs="仿宋"/>
                <w:sz w:val="28"/>
                <w:szCs w:val="28"/>
              </w:rPr>
              <w:t>◆</w:t>
            </w:r>
            <w:r>
              <w:rPr>
                <w:rFonts w:ascii="仿宋" w:hAnsi="仿宋" w:eastAsia="仿宋" w:cs="Times New Roman"/>
                <w:sz w:val="28"/>
                <w:szCs w:val="28"/>
              </w:rPr>
              <w:t>校园多媒体塔钟报时系统</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核心产品</w:t>
            </w:r>
            <w:r>
              <w:rPr>
                <w:rFonts w:hint="eastAsia" w:ascii="仿宋" w:hAnsi="仿宋" w:eastAsia="仿宋" w:cs="Times New Roman"/>
                <w:sz w:val="28"/>
                <w:szCs w:val="28"/>
                <w:lang w:eastAsia="zh-CN"/>
              </w:rPr>
              <w:t>）</w:t>
            </w:r>
          </w:p>
        </w:tc>
        <w:tc>
          <w:tcPr>
            <w:tcW w:w="499" w:type="pct"/>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1</w:t>
            </w:r>
          </w:p>
        </w:tc>
        <w:tc>
          <w:tcPr>
            <w:tcW w:w="500" w:type="pct"/>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套</w:t>
            </w:r>
          </w:p>
        </w:tc>
        <w:tc>
          <w:tcPr>
            <w:tcW w:w="665" w:type="pct"/>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p>
        </w:tc>
        <w:tc>
          <w:tcPr>
            <w:tcW w:w="666" w:type="pct"/>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p>
        </w:tc>
        <w:tc>
          <w:tcPr>
            <w:tcW w:w="1774" w:type="pct"/>
            <w:tcBorders>
              <w:top w:val="nil"/>
              <w:left w:val="nil"/>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宋体"/>
                <w:color w:val="auto"/>
                <w:sz w:val="28"/>
                <w:szCs w:val="28"/>
                <w:lang w:val="en-US" w:eastAsia="zh-CN"/>
              </w:rPr>
            </w:pPr>
            <w:r>
              <w:rPr>
                <w:rFonts w:ascii="仿宋" w:hAnsi="仿宋" w:eastAsia="仿宋" w:cs="宋体"/>
                <w:color w:val="auto"/>
                <w:sz w:val="28"/>
                <w:szCs w:val="28"/>
              </w:rPr>
              <w:t>包括：母钟控制系统、走时驱动系统、走时控制系统、照明控制系统、多媒体报时控制系统、电源驱动系统、自动校时系统、抗干扰系统、双卫星接收系统、控制箱、NTP时钟同步服务器、三针塔钟机芯</w:t>
            </w:r>
            <w:r>
              <w:rPr>
                <w:rFonts w:hint="eastAsia" w:ascii="仿宋" w:hAnsi="仿宋" w:eastAsia="仿宋" w:cs="宋体"/>
                <w:color w:val="auto"/>
                <w:sz w:val="28"/>
                <w:szCs w:val="28"/>
              </w:rPr>
              <w:t>（4套）</w:t>
            </w:r>
            <w:r>
              <w:rPr>
                <w:rFonts w:ascii="仿宋" w:hAnsi="仿宋" w:eastAsia="仿宋" w:cs="宋体"/>
                <w:color w:val="auto"/>
                <w:sz w:val="28"/>
                <w:szCs w:val="28"/>
              </w:rPr>
              <w:t>、钟针</w:t>
            </w:r>
            <w:r>
              <w:rPr>
                <w:rFonts w:hint="eastAsia" w:ascii="仿宋" w:hAnsi="仿宋" w:eastAsia="仿宋" w:cs="宋体"/>
                <w:color w:val="auto"/>
                <w:sz w:val="28"/>
                <w:szCs w:val="28"/>
              </w:rPr>
              <w:t>（4套）</w:t>
            </w:r>
            <w:r>
              <w:rPr>
                <w:rFonts w:ascii="仿宋" w:hAnsi="仿宋" w:eastAsia="仿宋" w:cs="宋体"/>
                <w:color w:val="auto"/>
                <w:sz w:val="28"/>
                <w:szCs w:val="28"/>
              </w:rPr>
              <w:t>、照明发光源(四套)、</w:t>
            </w:r>
            <w:r>
              <w:rPr>
                <w:rFonts w:ascii="仿宋" w:hAnsi="仿宋" w:eastAsia="仿宋" w:cs="宋体"/>
                <w:color w:val="auto"/>
                <w:sz w:val="28"/>
                <w:szCs w:val="28"/>
                <w:highlight w:val="none"/>
              </w:rPr>
              <w:t>100W扬声器（</w:t>
            </w:r>
            <w:r>
              <w:rPr>
                <w:rFonts w:hint="eastAsia" w:ascii="仿宋" w:hAnsi="仿宋" w:eastAsia="仿宋" w:cs="宋体"/>
                <w:color w:val="auto"/>
                <w:sz w:val="28"/>
                <w:szCs w:val="28"/>
                <w:highlight w:val="none"/>
                <w:lang w:val="en-US" w:eastAsia="zh-CN"/>
              </w:rPr>
              <w:t>16</w:t>
            </w:r>
            <w:r>
              <w:rPr>
                <w:rFonts w:hint="eastAsia" w:ascii="仿宋" w:hAnsi="仿宋" w:eastAsia="仿宋" w:cs="宋体"/>
                <w:color w:val="auto"/>
                <w:sz w:val="28"/>
                <w:szCs w:val="28"/>
                <w:highlight w:val="none"/>
              </w:rPr>
              <w:t>个</w:t>
            </w:r>
            <w:r>
              <w:rPr>
                <w:rFonts w:ascii="仿宋" w:hAnsi="仿宋" w:eastAsia="仿宋" w:cs="宋体"/>
                <w:color w:val="auto"/>
                <w:sz w:val="28"/>
                <w:szCs w:val="28"/>
                <w:highlight w:val="none"/>
              </w:rPr>
              <w:t>）、</w:t>
            </w:r>
            <w:r>
              <w:rPr>
                <w:rFonts w:ascii="仿宋" w:hAnsi="仿宋" w:eastAsia="仿宋" w:cs="宋体"/>
                <w:color w:val="auto"/>
                <w:sz w:val="28"/>
                <w:szCs w:val="28"/>
              </w:rPr>
              <w:t>扩大器</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各系统相应配件等。</w:t>
            </w:r>
          </w:p>
        </w:tc>
      </w:tr>
      <w:tr>
        <w:tblPrEx>
          <w:tblCellMar>
            <w:top w:w="0" w:type="dxa"/>
            <w:left w:w="108" w:type="dxa"/>
            <w:bottom w:w="0" w:type="dxa"/>
            <w:right w:w="108" w:type="dxa"/>
          </w:tblCellMar>
        </w:tblPrEx>
        <w:trPr>
          <w:cantSplit/>
          <w:trHeight w:val="720" w:hRule="atLeast"/>
        </w:trPr>
        <w:tc>
          <w:tcPr>
            <w:tcW w:w="89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Times New Roman"/>
                <w:sz w:val="28"/>
                <w:szCs w:val="28"/>
              </w:rPr>
            </w:pPr>
            <w:r>
              <w:rPr>
                <w:rFonts w:ascii="仿宋" w:hAnsi="仿宋" w:eastAsia="仿宋" w:cs="Times New Roman"/>
                <w:sz w:val="28"/>
                <w:szCs w:val="28"/>
              </w:rPr>
              <w:t>教室</w:t>
            </w:r>
            <w:r>
              <w:rPr>
                <w:rFonts w:hint="eastAsia" w:ascii="仿宋" w:hAnsi="仿宋" w:eastAsia="仿宋" w:cs="Times New Roman"/>
                <w:sz w:val="28"/>
                <w:szCs w:val="28"/>
                <w:lang w:val="en-US" w:eastAsia="zh-CN"/>
              </w:rPr>
              <w:t>LED</w:t>
            </w:r>
            <w:r>
              <w:rPr>
                <w:rFonts w:ascii="仿宋" w:hAnsi="仿宋" w:eastAsia="仿宋" w:cs="Times New Roman"/>
                <w:sz w:val="28"/>
                <w:szCs w:val="28"/>
              </w:rPr>
              <w:t>自动校时</w:t>
            </w:r>
            <w:r>
              <w:rPr>
                <w:rFonts w:hint="eastAsia" w:ascii="仿宋" w:hAnsi="仿宋" w:eastAsia="仿宋" w:cs="Times New Roman"/>
                <w:sz w:val="28"/>
                <w:szCs w:val="28"/>
                <w:lang w:val="en-US" w:eastAsia="zh-CN"/>
              </w:rPr>
              <w:t>数显</w:t>
            </w:r>
            <w:r>
              <w:rPr>
                <w:rFonts w:ascii="仿宋" w:hAnsi="仿宋" w:eastAsia="仿宋" w:cs="Times New Roman"/>
                <w:sz w:val="28"/>
                <w:szCs w:val="28"/>
              </w:rPr>
              <w:t>系统</w:t>
            </w:r>
          </w:p>
        </w:tc>
        <w:tc>
          <w:tcPr>
            <w:tcW w:w="499"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宋体"/>
                <w:sz w:val="28"/>
                <w:szCs w:val="28"/>
                <w:lang w:eastAsia="zh-CN"/>
              </w:rPr>
            </w:pPr>
            <w:r>
              <w:rPr>
                <w:rFonts w:hint="eastAsia" w:ascii="仿宋" w:hAnsi="仿宋" w:eastAsia="仿宋" w:cs="宋体"/>
                <w:sz w:val="28"/>
                <w:szCs w:val="28"/>
                <w:lang w:val="en-US" w:eastAsia="zh-CN"/>
              </w:rPr>
              <w:t>1</w:t>
            </w:r>
          </w:p>
        </w:tc>
        <w:tc>
          <w:tcPr>
            <w:tcW w:w="500"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宋体"/>
                <w:sz w:val="28"/>
                <w:szCs w:val="28"/>
                <w:lang w:eastAsia="zh-CN"/>
              </w:rPr>
            </w:pPr>
            <w:r>
              <w:rPr>
                <w:rFonts w:hint="eastAsia" w:ascii="仿宋" w:hAnsi="仿宋" w:eastAsia="仿宋" w:cs="宋体"/>
                <w:sz w:val="28"/>
                <w:szCs w:val="28"/>
                <w:lang w:val="en-US" w:eastAsia="zh-CN"/>
              </w:rPr>
              <w:t>套</w:t>
            </w:r>
          </w:p>
        </w:tc>
        <w:tc>
          <w:tcPr>
            <w:tcW w:w="665"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p>
        </w:tc>
        <w:tc>
          <w:tcPr>
            <w:tcW w:w="666"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p>
        </w:tc>
        <w:tc>
          <w:tcPr>
            <w:tcW w:w="1774"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宋体"/>
                <w:sz w:val="28"/>
                <w:szCs w:val="28"/>
                <w:lang w:eastAsia="zh-CN"/>
              </w:rPr>
            </w:pPr>
            <w:r>
              <w:rPr>
                <w:rFonts w:ascii="仿宋" w:hAnsi="仿宋" w:eastAsia="仿宋" w:cs="宋体"/>
                <w:sz w:val="28"/>
                <w:szCs w:val="28"/>
              </w:rPr>
              <w:t>包含</w:t>
            </w:r>
            <w:r>
              <w:rPr>
                <w:rFonts w:hint="eastAsia" w:ascii="仿宋" w:hAnsi="仿宋" w:eastAsia="仿宋" w:cs="宋体"/>
                <w:sz w:val="28"/>
                <w:szCs w:val="28"/>
                <w:lang w:val="en-US" w:eastAsia="zh-CN"/>
              </w:rPr>
              <w:t>172个LED数显钟、</w:t>
            </w:r>
            <w:r>
              <w:rPr>
                <w:rFonts w:ascii="仿宋" w:hAnsi="仿宋" w:eastAsia="仿宋" w:cs="宋体"/>
                <w:sz w:val="28"/>
                <w:szCs w:val="28"/>
              </w:rPr>
              <w:t>电源连线</w:t>
            </w:r>
            <w:r>
              <w:rPr>
                <w:rFonts w:hint="eastAsia" w:ascii="仿宋" w:hAnsi="仿宋" w:eastAsia="仿宋" w:cs="宋体"/>
                <w:sz w:val="28"/>
                <w:szCs w:val="28"/>
                <w:lang w:val="en-US" w:eastAsia="zh-CN"/>
              </w:rPr>
              <w:t>等</w:t>
            </w:r>
            <w:r>
              <w:rPr>
                <w:rFonts w:hint="eastAsia" w:ascii="仿宋" w:hAnsi="仿宋" w:eastAsia="仿宋" w:cs="宋体"/>
                <w:sz w:val="28"/>
                <w:szCs w:val="28"/>
                <w:lang w:eastAsia="zh-CN"/>
              </w:rPr>
              <w:t>。</w:t>
            </w:r>
          </w:p>
        </w:tc>
      </w:tr>
      <w:tr>
        <w:tblPrEx>
          <w:tblCellMar>
            <w:top w:w="0" w:type="dxa"/>
            <w:left w:w="108" w:type="dxa"/>
            <w:bottom w:w="0" w:type="dxa"/>
            <w:right w:w="108" w:type="dxa"/>
          </w:tblCellMar>
        </w:tblPrEx>
        <w:trPr>
          <w:cantSplit/>
        </w:trPr>
        <w:tc>
          <w:tcPr>
            <w:tcW w:w="89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sz w:val="28"/>
                <w:szCs w:val="28"/>
              </w:rPr>
            </w:pPr>
            <w:r>
              <w:rPr>
                <w:rFonts w:ascii="仿宋" w:hAnsi="仿宋" w:eastAsia="仿宋"/>
                <w:sz w:val="28"/>
                <w:szCs w:val="28"/>
              </w:rPr>
              <w:t>多媒体铃声非线性编辑系统</w:t>
            </w:r>
          </w:p>
        </w:tc>
        <w:tc>
          <w:tcPr>
            <w:tcW w:w="499"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1</w:t>
            </w:r>
          </w:p>
        </w:tc>
        <w:tc>
          <w:tcPr>
            <w:tcW w:w="500"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套</w:t>
            </w:r>
          </w:p>
        </w:tc>
        <w:tc>
          <w:tcPr>
            <w:tcW w:w="665"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p>
        </w:tc>
        <w:tc>
          <w:tcPr>
            <w:tcW w:w="666"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p>
        </w:tc>
        <w:tc>
          <w:tcPr>
            <w:tcW w:w="1774"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宋体"/>
                <w:sz w:val="28"/>
                <w:szCs w:val="28"/>
                <w:lang w:eastAsia="zh-CN"/>
              </w:rPr>
            </w:pPr>
            <w:r>
              <w:rPr>
                <w:rFonts w:hint="eastAsia" w:ascii="仿宋_GB2312" w:hAnsi="仿宋_GB2312" w:eastAsia="仿宋_GB2312" w:cs="仿宋_GB2312"/>
                <w:sz w:val="28"/>
                <w:szCs w:val="28"/>
                <w:lang w:val="en-US" w:eastAsia="zh-CN"/>
              </w:rPr>
              <w:t>编辑</w:t>
            </w:r>
            <w:bookmarkStart w:id="0" w:name="_GoBack"/>
            <w:bookmarkEnd w:id="0"/>
            <w:r>
              <w:rPr>
                <w:rFonts w:hint="eastAsia" w:ascii="仿宋_GB2312" w:hAnsi="仿宋_GB2312" w:eastAsia="仿宋_GB2312" w:cs="仿宋_GB2312"/>
                <w:sz w:val="28"/>
                <w:szCs w:val="28"/>
              </w:rPr>
              <w:t>铃声音频、LED视频、字幕信息等内容</w:t>
            </w:r>
            <w:r>
              <w:rPr>
                <w:rFonts w:hint="eastAsia" w:ascii="仿宋" w:hAnsi="仿宋" w:eastAsia="仿宋" w:cs="宋体"/>
                <w:sz w:val="28"/>
                <w:szCs w:val="28"/>
                <w:lang w:eastAsia="zh-CN"/>
              </w:rPr>
              <w:t>。</w:t>
            </w:r>
          </w:p>
        </w:tc>
      </w:tr>
      <w:tr>
        <w:tblPrEx>
          <w:tblCellMar>
            <w:top w:w="0" w:type="dxa"/>
            <w:left w:w="108" w:type="dxa"/>
            <w:bottom w:w="0" w:type="dxa"/>
            <w:right w:w="108" w:type="dxa"/>
          </w:tblCellMar>
        </w:tblPrEx>
        <w:trPr>
          <w:cantSplit/>
        </w:trPr>
        <w:tc>
          <w:tcPr>
            <w:tcW w:w="89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下一代防火墙</w:t>
            </w:r>
          </w:p>
        </w:tc>
        <w:tc>
          <w:tcPr>
            <w:tcW w:w="499"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1</w:t>
            </w:r>
          </w:p>
        </w:tc>
        <w:tc>
          <w:tcPr>
            <w:tcW w:w="500"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台</w:t>
            </w:r>
          </w:p>
        </w:tc>
        <w:tc>
          <w:tcPr>
            <w:tcW w:w="665"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p>
        </w:tc>
        <w:tc>
          <w:tcPr>
            <w:tcW w:w="666"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p>
        </w:tc>
        <w:tc>
          <w:tcPr>
            <w:tcW w:w="1774"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ascii="仿宋" w:hAnsi="仿宋" w:eastAsia="仿宋" w:cs="宋体"/>
                <w:sz w:val="28"/>
                <w:szCs w:val="28"/>
              </w:rPr>
              <w:t>在校园多媒体塔钟报时系统与校园其他系统互联的时候提供安全防护，做到信息交换安全。</w:t>
            </w:r>
          </w:p>
        </w:tc>
      </w:tr>
      <w:tr>
        <w:tblPrEx>
          <w:tblCellMar>
            <w:top w:w="0" w:type="dxa"/>
            <w:left w:w="108" w:type="dxa"/>
            <w:bottom w:w="0" w:type="dxa"/>
            <w:right w:w="108" w:type="dxa"/>
          </w:tblCellMar>
        </w:tblPrEx>
        <w:trPr>
          <w:cantSplit/>
          <w:trHeight w:val="748" w:hRule="atLeast"/>
        </w:trPr>
        <w:tc>
          <w:tcPr>
            <w:tcW w:w="256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r>
              <w:rPr>
                <w:rFonts w:hint="eastAsia" w:ascii="仿宋" w:hAnsi="仿宋" w:eastAsia="仿宋" w:cs="宋体"/>
                <w:sz w:val="28"/>
                <w:szCs w:val="28"/>
              </w:rPr>
              <w:t>合计（含税）</w:t>
            </w:r>
          </w:p>
        </w:tc>
        <w:tc>
          <w:tcPr>
            <w:tcW w:w="666"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p>
        </w:tc>
        <w:tc>
          <w:tcPr>
            <w:tcW w:w="1774"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84CB3"/>
    <w:rsid w:val="01A87712"/>
    <w:rsid w:val="40F340B4"/>
    <w:rsid w:val="552F58F9"/>
    <w:rsid w:val="60F84CB3"/>
    <w:rsid w:val="7AF8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pPr>
  </w:style>
  <w:style w:type="paragraph" w:styleId="3">
    <w:name w:val="Normal (Web)"/>
    <w:basedOn w:val="1"/>
    <w:qFormat/>
    <w:uiPriority w:val="0"/>
    <w:pPr>
      <w:jc w:val="left"/>
      <w:textAlignment w:val="center"/>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2022-04-27T02:43:00Z</dcterms:created>
  <dc:creator>呆呆槑</dc:creator>
  <cp:lastModifiedBy>呆呆槑</cp:lastModifiedBy>
  <cp:lastPrinted>2022-04-28T03:18:00Z</cp:lastPrinted>
  <dcterms:modified xsi:type="dcterms:W3CDTF">2022-05-16T01:57:11Z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