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/>
        <w:spacing w:before="0" w:beforeAutospacing="0" w:after="0" w:afterAutospacing="0" w:line="381" w:lineRule="exact"/>
        <w:ind w:left="4800" w:leftChars="0" w:right="0" w:hangingChars="1500"/>
        <w:jc w:val="left"/>
        <w:rPr>
          <w:rFonts w:hint="eastAsia"/>
          <w:b w:val="0"/>
          <w:i w:val="0"/>
          <w:spacing w:val="0"/>
          <w:w w:val="100"/>
          <w:sz w:val="32"/>
          <w:lang w:val="en-US" w:eastAsia="zh-CN"/>
        </w:rPr>
      </w:pPr>
      <w:r>
        <w:rPr>
          <w:rFonts w:hint="eastAsia"/>
          <w:b w:val="0"/>
          <w:i w:val="0"/>
          <w:spacing w:val="0"/>
          <w:w w:val="100"/>
          <w:sz w:val="32"/>
          <w:lang w:val="en-US" w:eastAsia="zh-CN"/>
        </w:rPr>
        <w:t xml:space="preserve">附件：                </w:t>
      </w:r>
    </w:p>
    <w:p>
      <w:pPr>
        <w:keepLines w:val="0"/>
        <w:snapToGrid/>
        <w:spacing w:before="0" w:beforeAutospacing="0" w:after="0" w:afterAutospacing="0" w:line="480" w:lineRule="exact"/>
        <w:ind w:left="0" w:right="0" w:firstLine="562" w:firstLineChars="200"/>
        <w:jc w:val="center"/>
        <w:rPr>
          <w:rFonts w:hint="eastAsia" w:ascii="Calibri" w:hAnsi="Calibri" w:eastAsia="宋体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Calibri" w:hAnsi="Calibri" w:eastAsia="宋体"/>
          <w:b/>
          <w:bCs/>
          <w:kern w:val="2"/>
          <w:sz w:val="28"/>
          <w:szCs w:val="28"/>
          <w:lang w:eastAsia="zh-CN"/>
        </w:rPr>
        <w:t>仓旗校区自营餐厅（含宿舍公共区域）灭鼠、灭蟑螂每周一次消杀服务采购项目参数要求</w:t>
      </w:r>
    </w:p>
    <w:p>
      <w:pPr>
        <w:widowControl w:val="0"/>
        <w:ind w:firstLine="562" w:firstLineChars="200"/>
        <w:jc w:val="center"/>
        <w:rPr>
          <w:rFonts w:hint="eastAsia" w:ascii="Calibri" w:hAnsi="Calibri" w:eastAsia="宋体"/>
          <w:b/>
          <w:bCs/>
          <w:kern w:val="2"/>
          <w:sz w:val="28"/>
          <w:szCs w:val="28"/>
          <w:lang w:eastAsia="zh-CN"/>
        </w:rPr>
      </w:pPr>
    </w:p>
    <w:p>
      <w:pPr>
        <w:pStyle w:val="13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420" w:lineRule="exact"/>
        <w:ind w:left="0" w:right="0" w:firstLine="560" w:firstLineChars="20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sz w:val="28"/>
          <w:szCs w:val="28"/>
          <w:lang w:val="en-US" w:eastAsia="zh-CN"/>
        </w:rPr>
        <w:t>饮食服务中心</w:t>
      </w:r>
      <w:r>
        <w:rPr>
          <w:rFonts w:hint="eastAsia" w:ascii="仿宋" w:hAnsi="仿宋" w:eastAsia="仿宋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</w:rPr>
        <w:t>拟对仓旗校区自营餐厅</w:t>
      </w: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（含宿舍公共区域）</w:t>
      </w:r>
      <w:r>
        <w:rPr>
          <w:rFonts w:hint="eastAsia" w:ascii="仿宋" w:hAnsi="仿宋" w:eastAsia="仿宋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</w:rPr>
        <w:t>环境进行灭鼠、灭蟑螂消杀服务，服务期限：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2026年7月11日-2027年7月 4日（共计52周，消杀43次）</w:t>
      </w:r>
      <w:r>
        <w:rPr>
          <w:rFonts w:hint="eastAsia" w:ascii="仿宋" w:hAnsi="仿宋" w:eastAsia="仿宋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</w:rPr>
        <w:t>，每周消杀1次，结算方式服务期满验收合</w:t>
      </w:r>
      <w:bookmarkStart w:id="0" w:name="_GoBack"/>
      <w:bookmarkEnd w:id="0"/>
      <w:r>
        <w:rPr>
          <w:rFonts w:hint="eastAsia" w:ascii="仿宋" w:hAnsi="仿宋" w:eastAsia="仿宋"/>
          <w:b w:val="0"/>
          <w:i w:val="0"/>
          <w:spacing w:val="0"/>
          <w:w w:val="100"/>
          <w:kern w:val="2"/>
          <w:sz w:val="28"/>
          <w:szCs w:val="28"/>
          <w:lang w:val="en-US" w:eastAsia="zh-CN" w:bidi="ar-SA"/>
        </w:rPr>
        <w:t>格后结算。参数要求</w:t>
      </w: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sz w:val="28"/>
          <w:szCs w:val="28"/>
          <w:lang w:val="en-US" w:eastAsia="zh-CN"/>
        </w:rPr>
        <w:t>如下：</w:t>
      </w:r>
    </w:p>
    <w:p>
      <w:pPr>
        <w:widowControl w:val="0"/>
        <w:ind w:firstLine="840" w:firstLineChars="300"/>
        <w:jc w:val="both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一、消杀餐厅数量</w:t>
      </w:r>
    </w:p>
    <w:tbl>
      <w:tblPr>
        <w:tblStyle w:val="2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468"/>
        <w:gridCol w:w="3288"/>
        <w:gridCol w:w="1744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楼层</w:t>
            </w: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餐厅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餐厅面积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（平方米）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消杀频次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旗山校区桃苑一楼</w:t>
            </w: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嘉树园餐厅大伙区域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约700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每周消杀1次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旗山校区兰苑一楼</w:t>
            </w: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随园餐厅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约2600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每周消杀1次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旗山校区行政楼一楼附属楼</w:t>
            </w: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旗山教工餐厅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约500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每周消杀1次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仓山校区高区1号楼一楼</w:t>
            </w: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聚星园餐厅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约2152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每周消杀1次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旗山校区桂苑三楼</w:t>
            </w: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饮食中心办公室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约500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每两周</w:t>
            </w:r>
            <w:r>
              <w:rPr>
                <w:rFonts w:hint="eastAsia" w:ascii="仿宋" w:hAnsi="仿宋" w:eastAsia="仿宋"/>
                <w:b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消杀1次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旗山校区李苑一、二、三楼</w:t>
            </w:r>
          </w:p>
        </w:tc>
        <w:tc>
          <w:tcPr>
            <w:tcW w:w="32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采购组（含宿舍）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约800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每两周</w:t>
            </w:r>
            <w:r>
              <w:rPr>
                <w:rFonts w:hint="eastAsia" w:ascii="仿宋" w:hAnsi="仿宋" w:eastAsia="仿宋"/>
                <w:b w:val="0"/>
                <w:i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消杀1次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餐厅宿舍公共区域须涵盖一并消杀。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tabs>
          <w:tab w:val="center" w:pos="4850"/>
        </w:tabs>
        <w:spacing w:line="490" w:lineRule="exact"/>
        <w:ind w:firstLine="840" w:firstLineChars="300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二、防治目标要求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6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201" w:type="dxa"/>
            <w:vAlign w:val="top"/>
          </w:tcPr>
          <w:p>
            <w:pPr>
              <w:widowControl w:val="0"/>
              <w:tabs>
                <w:tab w:val="center" w:pos="4850"/>
              </w:tabs>
              <w:spacing w:line="490" w:lineRule="exact"/>
              <w:jc w:val="center"/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防治标靶害虫</w:t>
            </w:r>
          </w:p>
        </w:tc>
        <w:tc>
          <w:tcPr>
            <w:tcW w:w="6238" w:type="dxa"/>
            <w:vAlign w:val="top"/>
          </w:tcPr>
          <w:p>
            <w:pPr>
              <w:widowControl w:val="0"/>
              <w:tabs>
                <w:tab w:val="center" w:pos="4850"/>
              </w:tabs>
              <w:spacing w:line="490" w:lineRule="exact"/>
              <w:jc w:val="center"/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防治目标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01" w:type="dxa"/>
            <w:vAlign w:val="top"/>
          </w:tcPr>
          <w:p>
            <w:pPr>
              <w:widowControl w:val="0"/>
              <w:tabs>
                <w:tab w:val="center" w:pos="4850"/>
              </w:tabs>
              <w:spacing w:line="490" w:lineRule="exact"/>
              <w:jc w:val="center"/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鼠类</w:t>
            </w:r>
          </w:p>
        </w:tc>
        <w:tc>
          <w:tcPr>
            <w:tcW w:w="6238" w:type="dxa"/>
            <w:vAlign w:val="top"/>
          </w:tcPr>
          <w:p>
            <w:pPr>
              <w:widowControl w:val="0"/>
              <w:tabs>
                <w:tab w:val="center" w:pos="4850"/>
              </w:tabs>
              <w:spacing w:line="490" w:lineRule="exact"/>
              <w:jc w:val="center"/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国标《GB/T 27770-2011 病媒朱物密度防治水平鼠类》规定的单位鼠密度防治标准</w:t>
            </w: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A级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201" w:type="dxa"/>
            <w:vAlign w:val="top"/>
          </w:tcPr>
          <w:p>
            <w:pPr>
              <w:widowControl w:val="0"/>
              <w:tabs>
                <w:tab w:val="center" w:pos="4850"/>
              </w:tabs>
              <w:spacing w:line="490" w:lineRule="exact"/>
              <w:jc w:val="center"/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蜚蠊</w:t>
            </w:r>
          </w:p>
        </w:tc>
        <w:tc>
          <w:tcPr>
            <w:tcW w:w="6238" w:type="dxa"/>
            <w:vAlign w:val="top"/>
          </w:tcPr>
          <w:p>
            <w:pPr>
              <w:widowControl w:val="0"/>
              <w:tabs>
                <w:tab w:val="center" w:pos="4850"/>
              </w:tabs>
              <w:spacing w:line="490" w:lineRule="exact"/>
              <w:jc w:val="center"/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国标《GB/T 27773-2011 病媒生物密度控制水平蜚蠊》</w:t>
            </w: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规</w:t>
            </w:r>
            <w:r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定的单位蟑螂密度防治标准</w:t>
            </w:r>
            <w:r>
              <w:rPr>
                <w:rFonts w:hint="eastAsia"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A</w:t>
            </w:r>
            <w:r>
              <w:rPr>
                <w:rFonts w:ascii="仿宋" w:hAnsi="仿宋" w:eastAsia="仿宋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級</w:t>
            </w:r>
          </w:p>
        </w:tc>
      </w:tr>
    </w:tbl>
    <w:p>
      <w:pPr>
        <w:pStyle w:val="13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420" w:lineRule="exact"/>
        <w:ind w:left="0" w:right="0" w:firstLine="560" w:firstLineChars="20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三、服务执行标准</w:t>
      </w:r>
    </w:p>
    <w:p>
      <w:pPr>
        <w:widowControl w:val="0"/>
        <w:ind w:firstLine="560" w:firstLineChars="20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1. 消杀频次：每周开展一次全面消杀，严格按计划执行。若发现虫害迹象，24小时内立即响应处理。</w:t>
      </w:r>
    </w:p>
    <w:p>
      <w:pPr>
        <w:widowControl w:val="0"/>
        <w:ind w:firstLine="560" w:firstLineChars="20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2. 巡查要点：根据有害生物活动迹象适时增加巡查频次，仔细统计害虫数量、留意其活动规律，为后续消杀提供数据支撑。</w:t>
      </w:r>
    </w:p>
    <w:p>
      <w:pPr>
        <w:widowControl w:val="0"/>
        <w:ind w:firstLine="560" w:firstLineChars="20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3. 提前规划：每月提前1个月与餐厅沟通，明确次月消杀药品、方式、流程及时间，共同制定作业计划，减少对餐厅运营的影响。</w:t>
      </w:r>
    </w:p>
    <w:p>
      <w:pPr>
        <w:widowControl w:val="0"/>
        <w:ind w:firstLine="560" w:firstLineChars="20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4.</w:t>
      </w:r>
      <w:r>
        <w:rPr>
          <w:rFonts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在服务中使用的化学药剂</w:t>
      </w: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需</w:t>
      </w:r>
      <w:r>
        <w:rPr>
          <w:rFonts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三证齐全</w:t>
      </w: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，</w:t>
      </w:r>
      <w:r>
        <w:rPr>
          <w:rFonts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包括药剂的MSDS</w:t>
      </w: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，药剂的储存、运输和使用，均由专人严格按安全规程操作，确保使用安全。</w:t>
      </w:r>
    </w:p>
    <w:p>
      <w:pPr>
        <w:keepLines w:val="0"/>
        <w:snapToGrid/>
        <w:spacing w:before="0" w:beforeAutospacing="0" w:after="0" w:afterAutospacing="0" w:line="420" w:lineRule="exact"/>
        <w:ind w:left="480" w:leftChars="200" w:right="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四、效果评估反馈</w:t>
      </w:r>
    </w:p>
    <w:p>
      <w:pPr>
        <w:keepLines w:val="0"/>
        <w:snapToGrid/>
        <w:spacing w:before="0" w:beforeAutospacing="0" w:after="0" w:afterAutospacing="0" w:line="420" w:lineRule="exact"/>
        <w:ind w:left="480" w:leftChars="200" w:right="0" w:firstLine="560" w:firstLineChars="20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每次消杀都详细记录时间、地点、用药及害虫处理情况。定期提供虫害设施布局图、点位点检表和趋势分析报告。针对应急情况，及时汇报处理过程与结果。发现未知害虫，迅速鉴定并反馈给餐厅，全方位保障餐厅虫害防控效果。</w:t>
      </w:r>
    </w:p>
    <w:p>
      <w:pPr>
        <w:keepLines w:val="0"/>
        <w:snapToGrid/>
        <w:spacing w:before="0" w:beforeAutospacing="0" w:after="0" w:afterAutospacing="0" w:line="420" w:lineRule="exact"/>
        <w:ind w:left="480" w:leftChars="200" w:right="0"/>
        <w:jc w:val="left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</w:p>
    <w:p>
      <w:pPr>
        <w:keepLines w:val="0"/>
        <w:snapToGrid/>
        <w:spacing w:before="0" w:beforeAutospacing="0" w:after="0" w:afterAutospacing="0" w:line="420" w:lineRule="exact"/>
        <w:ind w:left="480" w:leftChars="200" w:right="0"/>
        <w:jc w:val="left"/>
        <w:rPr>
          <w:rFonts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</w:p>
    <w:p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>
      <w:pPr>
        <w:widowControl w:val="0"/>
        <w:jc w:val="left"/>
        <w:rPr>
          <w:sz w:val="28"/>
          <w:lang w:val="en-US" w:eastAsia="zh-CN"/>
        </w:rPr>
      </w:pPr>
    </w:p>
    <w:p>
      <w:pPr>
        <w:widowControl w:val="0"/>
        <w:ind w:firstLine="560" w:firstLineChars="200"/>
        <w:jc w:val="left"/>
        <w:rPr>
          <w:sz w:val="28"/>
          <w:lang w:val="en-US" w:eastAsia="zh-CN"/>
        </w:rPr>
      </w:pPr>
    </w:p>
    <w:p>
      <w:pPr>
        <w:jc w:val="center"/>
        <w:rPr>
          <w:rFonts w:hint="eastAsia" w:ascii="Times New Roman" w:hAnsi="Times New Roman" w:eastAsia="宋体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宋体"/>
          <w:b/>
          <w:bCs/>
          <w:sz w:val="44"/>
          <w:szCs w:val="44"/>
          <w:lang w:eastAsia="zh-CN"/>
        </w:rPr>
        <w:t>询价一览表</w:t>
      </w:r>
      <w:r>
        <w:rPr>
          <w:rFonts w:ascii="仿宋_GB2312" w:hAnsi="宋体" w:eastAsia="仿宋_GB2312"/>
          <w:b/>
          <w:bCs/>
          <w:color w:val="000000"/>
          <w:sz w:val="27"/>
          <w:szCs w:val="27"/>
        </w:rPr>
        <w:t>（含税价</w:t>
      </w:r>
      <w:r>
        <w:rPr>
          <w:rFonts w:hint="eastAsia" w:ascii="仿宋_GB2312" w:hAnsi="宋体" w:eastAsia="仿宋_GB2312"/>
          <w:b/>
          <w:bCs/>
          <w:color w:val="000000"/>
          <w:sz w:val="27"/>
          <w:szCs w:val="27"/>
          <w:lang w:eastAsia="zh-CN"/>
        </w:rPr>
        <w:t>）</w:t>
      </w:r>
    </w:p>
    <w:p>
      <w:pPr>
        <w:jc w:val="center"/>
        <w:rPr>
          <w:rFonts w:hint="eastAsia" w:ascii="Times New Roman" w:hAnsi="Times New Roman" w:eastAsia="宋体"/>
          <w:sz w:val="44"/>
          <w:szCs w:val="44"/>
          <w:lang w:eastAsia="zh-CN"/>
        </w:rPr>
      </w:pPr>
    </w:p>
    <w:tbl>
      <w:tblPr>
        <w:tblStyle w:val="2"/>
        <w:tblW w:w="11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566"/>
        <w:gridCol w:w="1452"/>
        <w:gridCol w:w="1322"/>
        <w:gridCol w:w="1278"/>
        <w:gridCol w:w="1632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楼层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餐厅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餐厅面积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（平方米）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消杀频次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周数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/周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旗山校区桃苑一楼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嘉树园餐厅大伙区域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约700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每周消杀1次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旗山校区兰苑一楼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随园餐厅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约2600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每周消杀1次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旗山校区行政楼一楼附属楼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旗山教工餐厅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每周消杀1次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仓山校区高区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1号楼一楼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聚星园餐厅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/>
                <w:sz w:val="24"/>
                <w:szCs w:val="24"/>
                <w:lang w:eastAsia="zh-CN"/>
              </w:rPr>
              <w:t>2152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每周消杀1次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旗山校区桂苑三楼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饮食中心办公室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约500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每两周消杀1次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旗山校区李苑一、二、三楼</w:t>
            </w:r>
          </w:p>
        </w:tc>
        <w:tc>
          <w:tcPr>
            <w:tcW w:w="25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采购组（含宿舍）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约800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每两周消杀1次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9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合计</w:t>
            </w:r>
            <w:r>
              <w:rPr>
                <w:rFonts w:hint="eastAsia"/>
                <w:sz w:val="24"/>
                <w:szCs w:val="24"/>
                <w:lang w:eastAsia="zh-CN"/>
              </w:rPr>
              <w:t>（元）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5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ind w:firstLine="560" w:firstLineChars="200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备注：餐厅宿舍公共区域须涵盖一并消杀。</w:t>
      </w:r>
    </w:p>
    <w:p>
      <w:pPr>
        <w:ind w:firstLine="1400" w:firstLineChars="500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  <w:t>消杀时间安排：</w:t>
      </w: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>暑假2次：2026.7.13-2026.7.19；2026.8.24-2026.8.30</w:t>
      </w:r>
    </w:p>
    <w:p>
      <w:pPr>
        <w:ind w:firstLine="480" w:firstLineChars="200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 xml:space="preserve">                                         2026.8.31-2027.1.24    餐厅每周各一次，共21次</w:t>
      </w:r>
    </w:p>
    <w:p>
      <w:pPr>
        <w:ind w:firstLine="480" w:firstLineChars="200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 xml:space="preserve">                                                                              办公区域每两周一次，共10次</w:t>
      </w:r>
    </w:p>
    <w:p>
      <w:pPr>
        <w:ind w:firstLine="480" w:firstLineChars="200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 xml:space="preserve">                                         2027.2.15-2027.7.4      餐厅每周各一次，共20次</w:t>
      </w:r>
    </w:p>
    <w:p>
      <w:pPr>
        <w:ind w:firstLine="480" w:firstLineChars="200"/>
        <w:rPr>
          <w:rFonts w:hint="default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4"/>
          <w:szCs w:val="24"/>
          <w:lang w:val="en-US" w:eastAsia="zh-CN" w:bidi="ar"/>
        </w:rPr>
        <w:t xml:space="preserve">                                                                              办公区域每两周一次，共10次</w:t>
      </w:r>
    </w:p>
    <w:p>
      <w:pPr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</w:p>
    <w:p>
      <w:pPr>
        <w:ind w:firstLine="560" w:firstLineChars="200"/>
        <w:rPr>
          <w:rFonts w:hint="eastAsia" w:ascii="仿宋" w:hAnsi="仿宋" w:eastAsia="仿宋"/>
          <w:b w:val="0"/>
          <w:bCs w:val="0"/>
          <w:i w:val="0"/>
          <w:color w:val="000000"/>
          <w:spacing w:val="0"/>
          <w:w w:val="100"/>
          <w:kern w:val="0"/>
          <w:sz w:val="28"/>
          <w:szCs w:val="28"/>
          <w:lang w:val="en-US" w:eastAsia="zh-CN" w:bidi="ar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     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供应单位（盖章）：</w:t>
      </w:r>
    </w:p>
    <w:p>
      <w:pPr>
        <w:jc w:val="center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                                                                                     联系人：</w:t>
      </w:r>
    </w:p>
    <w:p>
      <w:pPr>
        <w:jc w:val="center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                                                                                 联系电话：</w:t>
      </w:r>
    </w:p>
    <w:p>
      <w:pPr>
        <w:jc w:val="center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 xml:space="preserve">                                                                                             日期：</w:t>
      </w:r>
    </w:p>
    <w:sectPr>
      <w:pgSz w:w="12240" w:h="15840"/>
      <w:pgMar w:top="1440" w:right="1134" w:bottom="1440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isplayHorizontalDrawingGridEvery w:val="1"/>
  <w:displayVerticalDrawingGridEvery w:val="1"/>
  <w:characterSpacingControl w:val="doNotCompress"/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67B9F"/>
    <w:rsid w:val="04715A8A"/>
    <w:rsid w:val="0656758B"/>
    <w:rsid w:val="0DDA3D2E"/>
    <w:rsid w:val="147D3C46"/>
    <w:rsid w:val="15E67A2F"/>
    <w:rsid w:val="1FB15534"/>
    <w:rsid w:val="22B220DB"/>
    <w:rsid w:val="2F0A26E2"/>
    <w:rsid w:val="38DA0A89"/>
    <w:rsid w:val="40CA2D6C"/>
    <w:rsid w:val="42CC6A56"/>
    <w:rsid w:val="47FA5235"/>
    <w:rsid w:val="59DB4011"/>
    <w:rsid w:val="5CE574B8"/>
    <w:rsid w:val="63314058"/>
    <w:rsid w:val="6482502E"/>
    <w:rsid w:val="66640488"/>
    <w:rsid w:val="667C1B7A"/>
    <w:rsid w:val="683351C9"/>
    <w:rsid w:val="6D592CFF"/>
    <w:rsid w:val="75EA6F25"/>
    <w:rsid w:val="78FB6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ind w:left="800"/>
      <w:outlineLvl w:val="0"/>
    </w:pPr>
    <w:rPr>
      <w:rFonts w:ascii="黑体" w:hAnsi="黑体" w:eastAsia="黑体"/>
      <w:sz w:val="32"/>
      <w:szCs w:val="32"/>
      <w:lang w:val="zh-CN" w:eastAsia="zh-CN" w:bidi="zh-CN"/>
    </w:rPr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qFormat/>
    <w:uiPriority w:val="0"/>
  </w:style>
  <w:style w:type="paragraph" w:customStyle="1" w:styleId="7">
    <w:name w:val="批注框文本1"/>
    <w:basedOn w:val="1"/>
    <w:link w:val="8"/>
    <w:qFormat/>
    <w:uiPriority w:val="0"/>
    <w:rPr>
      <w:sz w:val="18"/>
      <w:szCs w:val="18"/>
    </w:rPr>
  </w:style>
  <w:style w:type="character" w:customStyle="1" w:styleId="8">
    <w:name w:val="批注框文本 Char"/>
    <w:basedOn w:val="5"/>
    <w:link w:val="7"/>
    <w:semiHidden/>
    <w:qFormat/>
    <w:uiPriority w:val="0"/>
    <w:rPr>
      <w:sz w:val="18"/>
      <w:szCs w:val="18"/>
      <w:lang w:eastAsia="en-US"/>
    </w:rPr>
  </w:style>
  <w:style w:type="paragraph" w:customStyle="1" w:styleId="9">
    <w:name w:val="页脚1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0">
    <w:name w:val="页脚 Char"/>
    <w:basedOn w:val="5"/>
    <w:link w:val="9"/>
    <w:semiHidden/>
    <w:qFormat/>
    <w:uiPriority w:val="0"/>
    <w:rPr>
      <w:sz w:val="18"/>
      <w:szCs w:val="18"/>
      <w:lang w:eastAsia="en-US"/>
    </w:rPr>
  </w:style>
  <w:style w:type="paragraph" w:customStyle="1" w:styleId="11">
    <w:name w:val="页眉1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5"/>
    <w:link w:val="11"/>
    <w:semiHidden/>
    <w:qFormat/>
    <w:uiPriority w:val="0"/>
    <w:rPr>
      <w:sz w:val="18"/>
      <w:szCs w:val="18"/>
      <w:lang w:eastAsia="en-US"/>
    </w:rPr>
  </w:style>
  <w:style w:type="paragraph" w:customStyle="1" w:styleId="13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4">
    <w:name w:val="网格型1"/>
    <w:basedOn w:val="6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987</Words>
  <Characters>1055</Characters>
  <Lines>0</Lines>
  <Paragraphs>0</Paragraphs>
  <TotalTime>8</TotalTime>
  <ScaleCrop>false</ScaleCrop>
  <LinksUpToDate>false</LinksUpToDate>
  <CharactersWithSpaces>1478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2025-01-20T02:13:00Z</dcterms:created>
  <dc:creator>佳</dc:creator>
  <cp:lastModifiedBy>Administrator</cp:lastModifiedBy>
  <dcterms:modified xsi:type="dcterms:W3CDTF">2026-05-06T09:52:35Z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eyJoZGlkIjoiMWEzOWFmMmFlZmNjNDc2OWJjNDk5ZGY5ODkxN2E5MTYiLCJ1c2VySWQiOiI1MDM0NDM0MjMifQ==</vt:lpwstr>
  </property>
  <property fmtid="{D5CDD505-2E9C-101B-9397-08002B2CF9AE}" pid="3" name="KSOProductBuildVer">
    <vt:lpwstr>2052-11.1.0.10314</vt:lpwstr>
  </property>
  <property fmtid="{D5CDD505-2E9C-101B-9397-08002B2CF9AE}" pid="4" name="ICV">
    <vt:lpwstr>89403D289D3C46F89251D5593EEC39C6_12</vt:lpwstr>
  </property>
</Properties>
</file>